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13C9C" w:rsidRDefault="008B141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THE SPARTAN MEDALLION AWARD</w:t>
      </w:r>
    </w:p>
    <w:p w14:paraId="00000002" w14:textId="77777777" w:rsidR="00F13C9C" w:rsidRDefault="00F13C9C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000003" w14:textId="77777777" w:rsidR="00F13C9C" w:rsidRDefault="008B141B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The</w:t>
      </w:r>
      <w:r>
        <w:rPr>
          <w:b/>
          <w:sz w:val="20"/>
          <w:szCs w:val="20"/>
        </w:rPr>
        <w:t xml:space="preserve"> following three categories and commensurate criteria (assessed from the beginning of freshman year through the second progress report of the second semester of the senior year) will determine qualification for a Spartan Medallion Award. </w:t>
      </w:r>
    </w:p>
    <w:p w14:paraId="00000004" w14:textId="77777777" w:rsidR="00F13C9C" w:rsidRDefault="00F13C9C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u w:val="single"/>
        </w:rPr>
      </w:pPr>
    </w:p>
    <w:p w14:paraId="00000005" w14:textId="77777777" w:rsidR="00F13C9C" w:rsidRDefault="008B141B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Citizenship:</w:t>
      </w:r>
    </w:p>
    <w:p w14:paraId="00000006" w14:textId="77777777" w:rsidR="00F13C9C" w:rsidRDefault="00F13C9C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u w:val="single"/>
        </w:rPr>
      </w:pPr>
    </w:p>
    <w:p w14:paraId="00000007" w14:textId="77777777" w:rsidR="00F13C9C" w:rsidRDefault="008B14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Me</w:t>
      </w:r>
      <w:r>
        <w:rPr>
          <w:sz w:val="20"/>
          <w:szCs w:val="20"/>
        </w:rPr>
        <w:t xml:space="preserve">mbership in a school or community service-based organization with a minimum of 75 documented community service hours during the high school career. </w:t>
      </w:r>
    </w:p>
    <w:p w14:paraId="00000008" w14:textId="164D93DE" w:rsidR="00F13C9C" w:rsidRDefault="008B14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The candidate must request five</w:t>
      </w:r>
      <w:r>
        <w:rPr>
          <w:sz w:val="20"/>
          <w:szCs w:val="20"/>
        </w:rPr>
        <w:t xml:space="preserve"> (4</w:t>
      </w:r>
      <w:bookmarkStart w:id="0" w:name="_GoBack"/>
      <w:bookmarkEnd w:id="0"/>
      <w:r>
        <w:rPr>
          <w:sz w:val="20"/>
          <w:szCs w:val="20"/>
        </w:rPr>
        <w:t xml:space="preserve"> SHS staff members and 1 coach, advisor, or community mentor) citizenshi</w:t>
      </w:r>
      <w:r>
        <w:rPr>
          <w:sz w:val="20"/>
          <w:szCs w:val="20"/>
        </w:rPr>
        <w:t>p evaluation (on a 1-4 scale) forms rating the candidate in the following. Completed evaluations should be returned by the evaluator to the senior counselor.</w:t>
      </w:r>
    </w:p>
    <w:p w14:paraId="00000009" w14:textId="77777777" w:rsidR="00F13C9C" w:rsidRDefault="00F13C9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0A" w14:textId="77777777" w:rsidR="00F13C9C" w:rsidRDefault="008B14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Leadership</w:t>
      </w:r>
    </w:p>
    <w:p w14:paraId="0000000B" w14:textId="77777777" w:rsidR="00F13C9C" w:rsidRDefault="008B1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Integrity &amp; Honesty </w:t>
      </w:r>
    </w:p>
    <w:p w14:paraId="0000000C" w14:textId="77777777" w:rsidR="00F13C9C" w:rsidRDefault="008B1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Strength of character </w:t>
      </w:r>
    </w:p>
    <w:p w14:paraId="0000000D" w14:textId="77777777" w:rsidR="00F13C9C" w:rsidRDefault="008B14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Kindness</w:t>
      </w:r>
    </w:p>
    <w:p w14:paraId="0000000E" w14:textId="77777777" w:rsidR="00F13C9C" w:rsidRDefault="008B14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Compassion</w:t>
      </w:r>
    </w:p>
    <w:p w14:paraId="0000000F" w14:textId="77777777" w:rsidR="00F13C9C" w:rsidRDefault="008B14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Humility </w:t>
      </w:r>
    </w:p>
    <w:p w14:paraId="00000010" w14:textId="77777777" w:rsidR="00F13C9C" w:rsidRDefault="008B1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Communication &amp; Collaboration</w:t>
      </w:r>
    </w:p>
    <w:p w14:paraId="00000011" w14:textId="77777777" w:rsidR="00F13C9C" w:rsidRDefault="00F13C9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12" w14:textId="77777777" w:rsidR="00F13C9C" w:rsidRDefault="008B141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*A composite average rating of a 3 or higher on the eight citizenship evaluations is required to receive a Spartan Medallion.</w:t>
      </w:r>
    </w:p>
    <w:p w14:paraId="00000013" w14:textId="77777777" w:rsidR="00F13C9C" w:rsidRDefault="00F13C9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14" w14:textId="77777777" w:rsidR="00F13C9C" w:rsidRDefault="008B141B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Extra-curricular Participation:</w:t>
      </w:r>
    </w:p>
    <w:p w14:paraId="00000015" w14:textId="77777777" w:rsidR="00F13C9C" w:rsidRDefault="00F13C9C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u w:val="single"/>
        </w:rPr>
      </w:pPr>
    </w:p>
    <w:p w14:paraId="00000016" w14:textId="77777777" w:rsidR="00F13C9C" w:rsidRDefault="008B14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A minimum of 6 participation points during the high school career from the following extracurricular activities. A completed season counts for one participation point:</w:t>
      </w:r>
    </w:p>
    <w:p w14:paraId="00000017" w14:textId="77777777" w:rsidR="00F13C9C" w:rsidRDefault="00F13C9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18" w14:textId="77777777" w:rsidR="00F13C9C" w:rsidRDefault="008B14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Sports programs (school sanctioned or club): Athletic teams</w:t>
      </w:r>
    </w:p>
    <w:p w14:paraId="00000019" w14:textId="77777777" w:rsidR="00F13C9C" w:rsidRDefault="008B14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Academic programs: Computer</w:t>
      </w:r>
      <w:r>
        <w:rPr>
          <w:sz w:val="20"/>
          <w:szCs w:val="20"/>
        </w:rPr>
        <w:t xml:space="preserve"> club, Robotics, FFA, Speech and Debate, Brain Bowl</w:t>
      </w:r>
    </w:p>
    <w:p w14:paraId="0000001A" w14:textId="39657E9A" w:rsidR="00F13C9C" w:rsidRDefault="008B14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Performing Arts programs: Pep band, </w:t>
      </w:r>
      <w:proofErr w:type="spellStart"/>
      <w:r>
        <w:rPr>
          <w:sz w:val="20"/>
          <w:szCs w:val="20"/>
        </w:rPr>
        <w:t>Spartanair</w:t>
      </w:r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>, Theater productions</w:t>
      </w:r>
    </w:p>
    <w:p w14:paraId="0000001B" w14:textId="77777777" w:rsidR="00F13C9C" w:rsidRDefault="00F13C9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1C" w14:textId="77777777" w:rsidR="00F13C9C" w:rsidRDefault="008B141B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Scholarship:</w:t>
      </w:r>
    </w:p>
    <w:p w14:paraId="0000001D" w14:textId="77777777" w:rsidR="00F13C9C" w:rsidRDefault="00F13C9C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u w:val="single"/>
        </w:rPr>
      </w:pPr>
    </w:p>
    <w:p w14:paraId="0000001E" w14:textId="77777777" w:rsidR="00F13C9C" w:rsidRDefault="008B14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A minimum of a 3.75 GPA.</w:t>
      </w:r>
    </w:p>
    <w:p w14:paraId="0000001F" w14:textId="77777777" w:rsidR="00F13C9C" w:rsidRDefault="00F13C9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20" w14:textId="77777777" w:rsidR="00F13C9C" w:rsidRDefault="008B141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One of the following is </w:t>
      </w:r>
      <w:r>
        <w:rPr>
          <w:b/>
          <w:sz w:val="20"/>
          <w:szCs w:val="20"/>
          <w:u w:val="single"/>
        </w:rPr>
        <w:t>required</w:t>
      </w:r>
      <w:r>
        <w:rPr>
          <w:sz w:val="20"/>
          <w:szCs w:val="20"/>
        </w:rPr>
        <w:t xml:space="preserve"> of the candidate’s transcript to receive a Spartan Medallion Award:</w:t>
      </w:r>
    </w:p>
    <w:p w14:paraId="00000021" w14:textId="77777777" w:rsidR="00F13C9C" w:rsidRDefault="00F13C9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22" w14:textId="77777777" w:rsidR="00F13C9C" w:rsidRDefault="008B14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At least 3 Advanced Placement, Dual Credit, or Honors courses on the transcript. </w:t>
      </w:r>
    </w:p>
    <w:p w14:paraId="00000023" w14:textId="77777777" w:rsidR="00F13C9C" w:rsidRDefault="008B14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Evidence on the transcript of at least a three-year progression in a field of study--CTE or vocational p</w:t>
      </w:r>
      <w:r>
        <w:rPr>
          <w:sz w:val="20"/>
          <w:szCs w:val="20"/>
        </w:rPr>
        <w:t>rep, performing arts, visual arts, foreign language, etc.</w:t>
      </w:r>
    </w:p>
    <w:p w14:paraId="00000024" w14:textId="77777777" w:rsidR="00F13C9C" w:rsidRDefault="00F13C9C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</w:p>
    <w:sectPr w:rsidR="00F13C9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41FB"/>
    <w:multiLevelType w:val="multilevel"/>
    <w:tmpl w:val="EF36A0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2D4650"/>
    <w:multiLevelType w:val="multilevel"/>
    <w:tmpl w:val="616A8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B46572"/>
    <w:multiLevelType w:val="multilevel"/>
    <w:tmpl w:val="052CB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572AC7"/>
    <w:multiLevelType w:val="multilevel"/>
    <w:tmpl w:val="B278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36744F"/>
    <w:multiLevelType w:val="multilevel"/>
    <w:tmpl w:val="814CA6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DA55C0F"/>
    <w:multiLevelType w:val="multilevel"/>
    <w:tmpl w:val="FF7267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6E13BE"/>
    <w:multiLevelType w:val="multilevel"/>
    <w:tmpl w:val="1CD6A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9C"/>
    <w:rsid w:val="008B141B"/>
    <w:rsid w:val="00F1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5670E"/>
  <w15:docId w15:val="{BD568F55-E6C2-49D0-8446-715C327C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Hauna L. Hochstetler</dc:creator>
  <cp:lastModifiedBy>Hauna L. Hochstetler</cp:lastModifiedBy>
  <cp:revision>2</cp:revision>
  <dcterms:created xsi:type="dcterms:W3CDTF">2023-03-08T21:49:00Z</dcterms:created>
  <dcterms:modified xsi:type="dcterms:W3CDTF">2023-03-08T21:49:00Z</dcterms:modified>
</cp:coreProperties>
</file>